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0B" w:rsidRDefault="00B657E8" w:rsidP="00B657E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78630" cy="6116320"/>
            <wp:effectExtent l="19050" t="0" r="7620" b="0"/>
            <wp:docPr id="1" name="Image 1" descr="https://actualites.ecoledeslettres.fr/wp-content/uploads/2019/10/Rembrandt-boeuf-eco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tualites.ecoledeslettres.fr/wp-content/uploads/2019/10/Rembrandt-boeuf-ecorch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611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  <w:r w:rsidRPr="00B657E8">
        <w:rPr>
          <w:rFonts w:ascii="Georgia" w:hAnsi="Georgia"/>
          <w:color w:val="666666"/>
          <w:sz w:val="16"/>
          <w:szCs w:val="16"/>
          <w:shd w:val="clear" w:color="auto" w:fill="EEEEEE"/>
        </w:rPr>
        <w:t>Rembrandt, «Bœuf écorché », huile sur bois, 94 x 69 cm, 1655 © Département des peintures du musée du Louvre.</w:t>
      </w: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>
      <w:pPr>
        <w:rPr>
          <w:rFonts w:ascii="Georgia" w:hAnsi="Georgia"/>
          <w:color w:val="666666"/>
          <w:sz w:val="16"/>
          <w:szCs w:val="16"/>
          <w:shd w:val="clear" w:color="auto" w:fill="EEEEEE"/>
        </w:rPr>
      </w:pPr>
    </w:p>
    <w:p w:rsidR="00B657E8" w:rsidRDefault="00B657E8" w:rsidP="00B657E8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528060" cy="4761865"/>
            <wp:effectExtent l="19050" t="0" r="0" b="0"/>
            <wp:docPr id="4" name="Image 4" descr="https://actualites.ecoledeslettres.fr/wp-content/uploads/2019/10/soutine-boeuf-eco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tualites.ecoledeslettres.fr/wp-content/uploads/2019/10/soutine-boeuf-ecorch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E8" w:rsidRDefault="00B657E8"/>
    <w:p w:rsidR="00B657E8" w:rsidRDefault="00B657E8">
      <w:r>
        <w:rPr>
          <w:rFonts w:ascii="Georgia" w:hAnsi="Georgia"/>
          <w:color w:val="666666"/>
          <w:sz w:val="16"/>
          <w:szCs w:val="16"/>
          <w:shd w:val="clear" w:color="auto" w:fill="EEEEEE"/>
        </w:rPr>
        <w:t xml:space="preserve">Chaïm Soutine, « Carcasse de bœuf », vers 1925. Huile sur toile, 156,21 x 122,55 cm © Albright-Knox Art </w:t>
      </w:r>
      <w:proofErr w:type="spellStart"/>
      <w:r>
        <w:rPr>
          <w:rFonts w:ascii="Georgia" w:hAnsi="Georgia"/>
          <w:color w:val="666666"/>
          <w:sz w:val="16"/>
          <w:szCs w:val="16"/>
          <w:shd w:val="clear" w:color="auto" w:fill="EEEEEE"/>
        </w:rPr>
        <w:t>Gallery</w:t>
      </w:r>
      <w:proofErr w:type="spellEnd"/>
      <w:r>
        <w:rPr>
          <w:rFonts w:ascii="Georgia" w:hAnsi="Georgia"/>
          <w:color w:val="666666"/>
          <w:sz w:val="16"/>
          <w:szCs w:val="16"/>
          <w:shd w:val="clear" w:color="auto" w:fill="EEEEEE"/>
        </w:rPr>
        <w:t>, Buffalo (New York).</w:t>
      </w:r>
    </w:p>
    <w:sectPr w:rsidR="00B657E8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657E8"/>
    <w:rsid w:val="00095C22"/>
    <w:rsid w:val="00132BDA"/>
    <w:rsid w:val="00383FBE"/>
    <w:rsid w:val="004777C6"/>
    <w:rsid w:val="00482A46"/>
    <w:rsid w:val="005F49A6"/>
    <w:rsid w:val="008255DD"/>
    <w:rsid w:val="008578BA"/>
    <w:rsid w:val="008D6337"/>
    <w:rsid w:val="009416BB"/>
    <w:rsid w:val="00B657E8"/>
    <w:rsid w:val="00C1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2020-10-13T08:10:00Z</dcterms:created>
  <dcterms:modified xsi:type="dcterms:W3CDTF">2020-10-13T08:12:00Z</dcterms:modified>
</cp:coreProperties>
</file>