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6C" w:rsidRPr="00BC706C" w:rsidRDefault="00BC706C" w:rsidP="00BC706C">
      <w:pPr>
        <w:pBdr>
          <w:bottom w:val="single" w:sz="8" w:space="0" w:color="AAAAAA"/>
        </w:pBdr>
        <w:spacing w:after="24" w:line="288" w:lineRule="atLeast"/>
        <w:outlineLvl w:val="0"/>
        <w:rPr>
          <w:rFonts w:ascii="Arial" w:eastAsia="Times New Roman" w:hAnsi="Arial" w:cs="Arial"/>
          <w:color w:val="666666"/>
          <w:sz w:val="26"/>
          <w:szCs w:val="26"/>
          <w:lang w:eastAsia="fr-CA"/>
        </w:rPr>
      </w:pPr>
      <w:r w:rsidRPr="00BC706C">
        <w:rPr>
          <w:rFonts w:ascii="Arial" w:eastAsia="Times New Roman" w:hAnsi="Arial" w:cs="Arial"/>
          <w:color w:val="666666"/>
          <w:sz w:val="26"/>
          <w:szCs w:val="26"/>
          <w:lang w:eastAsia="fr-CA"/>
        </w:rPr>
        <w:t>Pléiade (XVIe siècle)</w:t>
      </w:r>
    </w:p>
    <w:p w:rsidR="00BC706C" w:rsidRPr="00BC706C" w:rsidRDefault="00BC706C" w:rsidP="00BC706C">
      <w:pPr>
        <w:pStyle w:val="NormalWeb"/>
        <w:shd w:val="clear" w:color="auto" w:fill="FFFFFF"/>
        <w:spacing w:before="96" w:beforeAutospacing="0" w:after="120" w:afterAutospacing="0" w:line="359" w:lineRule="atLeast"/>
        <w:rPr>
          <w:rFonts w:ascii="Arial" w:hAnsi="Arial" w:cs="Arial"/>
          <w:color w:val="666666"/>
          <w:sz w:val="26"/>
          <w:szCs w:val="26"/>
        </w:rPr>
      </w:pPr>
    </w:p>
    <w:p w:rsidR="00BC706C" w:rsidRPr="00BC706C" w:rsidRDefault="00BC706C" w:rsidP="00BC706C">
      <w:pPr>
        <w:pStyle w:val="NormalWeb"/>
        <w:shd w:val="clear" w:color="auto" w:fill="FFFFFF"/>
        <w:spacing w:before="96" w:beforeAutospacing="0" w:after="120" w:afterAutospacing="0" w:line="359" w:lineRule="atLeast"/>
        <w:rPr>
          <w:rFonts w:ascii="Arial" w:hAnsi="Arial" w:cs="Arial"/>
          <w:color w:val="666666"/>
          <w:sz w:val="26"/>
          <w:szCs w:val="26"/>
        </w:rPr>
      </w:pPr>
      <w:r w:rsidRPr="00BC706C">
        <w:rPr>
          <w:rFonts w:ascii="Arial" w:hAnsi="Arial" w:cs="Arial"/>
          <w:color w:val="666666"/>
          <w:sz w:val="26"/>
          <w:szCs w:val="26"/>
        </w:rPr>
        <w:t>Ce mouvement littéraire est d’abord nommé la « Brigade ». Le souci majeur de la Brigade, élevée sous l'égide de l'</w:t>
      </w:r>
      <w:hyperlink r:id="rId4" w:tooltip="Hellénisme" w:history="1">
        <w:r w:rsidRPr="00BC706C">
          <w:rPr>
            <w:rFonts w:ascii="Arial" w:hAnsi="Arial" w:cs="Arial"/>
            <w:color w:val="666666"/>
            <w:sz w:val="26"/>
            <w:szCs w:val="26"/>
          </w:rPr>
          <w:t>helléniste</w:t>
        </w:r>
      </w:hyperlink>
      <w:r w:rsidRPr="00BC706C">
        <w:rPr>
          <w:rFonts w:ascii="Arial" w:hAnsi="Arial" w:cs="Arial"/>
          <w:color w:val="666666"/>
          <w:sz w:val="26"/>
          <w:szCs w:val="26"/>
        </w:rPr>
        <w:t> </w:t>
      </w:r>
      <w:hyperlink r:id="rId5" w:tooltip="Jean Dorat" w:history="1">
        <w:r w:rsidRPr="00BC706C">
          <w:rPr>
            <w:rFonts w:ascii="Arial" w:hAnsi="Arial" w:cs="Arial"/>
            <w:color w:val="666666"/>
            <w:sz w:val="26"/>
            <w:szCs w:val="26"/>
          </w:rPr>
          <w:t>Jean Dorat</w:t>
        </w:r>
      </w:hyperlink>
      <w:r w:rsidRPr="00BC706C">
        <w:rPr>
          <w:rFonts w:ascii="Arial" w:hAnsi="Arial" w:cs="Arial"/>
          <w:color w:val="666666"/>
          <w:sz w:val="26"/>
          <w:szCs w:val="26"/>
        </w:rPr>
        <w:t>, est de faire reculer le « Monstre Ignorance » par la diffusion de la culture antique. Le nom de « Pléiade » est emprunté à sept autres poètes d’</w:t>
      </w:r>
      <w:hyperlink r:id="rId6" w:tooltip="Alexandrie" w:history="1">
        <w:r w:rsidRPr="00BC706C">
          <w:rPr>
            <w:rFonts w:ascii="Arial" w:hAnsi="Arial" w:cs="Arial"/>
            <w:color w:val="666666"/>
            <w:sz w:val="26"/>
            <w:szCs w:val="26"/>
          </w:rPr>
          <w:t>Alexandrie</w:t>
        </w:r>
      </w:hyperlink>
      <w:r w:rsidRPr="00BC706C">
        <w:rPr>
          <w:rFonts w:ascii="Arial" w:hAnsi="Arial" w:cs="Arial"/>
          <w:color w:val="666666"/>
          <w:sz w:val="26"/>
          <w:szCs w:val="26"/>
        </w:rPr>
        <w:t> qui avaient choisi, au </w:t>
      </w:r>
      <w:proofErr w:type="spellStart"/>
      <w:r w:rsidRPr="00BC706C">
        <w:rPr>
          <w:rFonts w:ascii="Arial" w:hAnsi="Arial" w:cs="Arial"/>
          <w:color w:val="666666"/>
          <w:sz w:val="26"/>
          <w:szCs w:val="26"/>
        </w:rPr>
        <w:fldChar w:fldCharType="begin"/>
      </w:r>
      <w:r w:rsidRPr="00BC706C">
        <w:rPr>
          <w:rFonts w:ascii="Arial" w:hAnsi="Arial" w:cs="Arial"/>
          <w:color w:val="666666"/>
          <w:sz w:val="26"/>
          <w:szCs w:val="26"/>
        </w:rPr>
        <w:instrText xml:space="preserve"> HYPERLINK "http://fr.wikipedia.org/wiki/IIIe_si%C3%A8cle" \o "IIIe siècle" </w:instrText>
      </w:r>
      <w:r w:rsidRPr="00BC706C">
        <w:rPr>
          <w:rFonts w:ascii="Arial" w:hAnsi="Arial" w:cs="Arial"/>
          <w:color w:val="666666"/>
          <w:sz w:val="26"/>
          <w:szCs w:val="26"/>
        </w:rPr>
        <w:fldChar w:fldCharType="separate"/>
      </w:r>
      <w:r w:rsidRPr="00BC706C">
        <w:rPr>
          <w:rFonts w:ascii="Arial" w:hAnsi="Arial" w:cs="Arial"/>
          <w:color w:val="666666"/>
          <w:sz w:val="26"/>
          <w:szCs w:val="26"/>
        </w:rPr>
        <w:t>iiie</w:t>
      </w:r>
      <w:proofErr w:type="spellEnd"/>
      <w:r w:rsidRPr="00BC706C">
        <w:rPr>
          <w:rFonts w:ascii="Arial" w:hAnsi="Arial" w:cs="Arial"/>
          <w:color w:val="666666"/>
          <w:sz w:val="26"/>
          <w:szCs w:val="26"/>
        </w:rPr>
        <w:t> siècle</w:t>
      </w:r>
      <w:r w:rsidRPr="00BC706C">
        <w:rPr>
          <w:rFonts w:ascii="Arial" w:hAnsi="Arial" w:cs="Arial"/>
          <w:color w:val="666666"/>
          <w:sz w:val="26"/>
          <w:szCs w:val="26"/>
        </w:rPr>
        <w:fldChar w:fldCharType="end"/>
      </w:r>
      <w:r w:rsidRPr="00BC706C">
        <w:rPr>
          <w:rFonts w:ascii="Arial" w:hAnsi="Arial" w:cs="Arial"/>
          <w:color w:val="666666"/>
          <w:sz w:val="26"/>
          <w:szCs w:val="26"/>
        </w:rPr>
        <w:t>, le nom de cet </w:t>
      </w:r>
      <w:hyperlink r:id="rId7" w:tooltip="Pléiades (astronomie)" w:history="1">
        <w:r w:rsidRPr="00BC706C">
          <w:rPr>
            <w:rFonts w:ascii="Arial" w:hAnsi="Arial" w:cs="Arial"/>
            <w:color w:val="666666"/>
            <w:sz w:val="26"/>
            <w:szCs w:val="26"/>
          </w:rPr>
          <w:t>amas astronomique</w:t>
        </w:r>
      </w:hyperlink>
      <w:r w:rsidRPr="00BC706C">
        <w:rPr>
          <w:rFonts w:ascii="Arial" w:hAnsi="Arial" w:cs="Arial"/>
          <w:color w:val="666666"/>
          <w:sz w:val="26"/>
          <w:szCs w:val="26"/>
        </w:rPr>
        <w:t> pour se distinguer. À la </w:t>
      </w:r>
      <w:hyperlink r:id="rId8" w:tooltip="Renaissance (période historique)" w:history="1">
        <w:r w:rsidRPr="00BC706C">
          <w:rPr>
            <w:rFonts w:ascii="Arial" w:hAnsi="Arial" w:cs="Arial"/>
            <w:color w:val="666666"/>
            <w:sz w:val="26"/>
            <w:szCs w:val="26"/>
          </w:rPr>
          <w:t>Renaissance</w:t>
        </w:r>
      </w:hyperlink>
      <w:r w:rsidRPr="00BC706C">
        <w:rPr>
          <w:rFonts w:ascii="Arial" w:hAnsi="Arial" w:cs="Arial"/>
          <w:color w:val="666666"/>
          <w:sz w:val="26"/>
          <w:szCs w:val="26"/>
        </w:rPr>
        <w:t>, sept poètes se regroupèrent sous le même nom. Outre le "meneur" </w:t>
      </w:r>
      <w:hyperlink r:id="rId9" w:tooltip="Pierre de Ronsard" w:history="1">
        <w:r w:rsidRPr="00BC706C">
          <w:rPr>
            <w:rFonts w:ascii="Arial" w:hAnsi="Arial" w:cs="Arial"/>
            <w:color w:val="666666"/>
            <w:sz w:val="26"/>
            <w:szCs w:val="26"/>
          </w:rPr>
          <w:t>Pierre de Ronsard</w:t>
        </w:r>
      </w:hyperlink>
      <w:r w:rsidRPr="00BC706C">
        <w:rPr>
          <w:rFonts w:ascii="Arial" w:hAnsi="Arial" w:cs="Arial"/>
          <w:color w:val="666666"/>
          <w:sz w:val="26"/>
          <w:szCs w:val="26"/>
        </w:rPr>
        <w:t>, la Pléiade regroupe alors : </w:t>
      </w:r>
      <w:hyperlink r:id="rId10" w:tooltip="Joachim du Bellay" w:history="1">
        <w:r w:rsidRPr="00BC706C">
          <w:rPr>
            <w:rFonts w:ascii="Arial" w:hAnsi="Arial" w:cs="Arial"/>
            <w:color w:val="666666"/>
            <w:sz w:val="26"/>
            <w:szCs w:val="26"/>
          </w:rPr>
          <w:t xml:space="preserve">Joachim du </w:t>
        </w:r>
        <w:proofErr w:type="spellStart"/>
        <w:r w:rsidRPr="00BC706C">
          <w:rPr>
            <w:rFonts w:ascii="Arial" w:hAnsi="Arial" w:cs="Arial"/>
            <w:color w:val="666666"/>
            <w:sz w:val="26"/>
            <w:szCs w:val="26"/>
          </w:rPr>
          <w:t>Bellay</w:t>
        </w:r>
      </w:hyperlink>
      <w:r w:rsidRPr="00BC706C">
        <w:rPr>
          <w:rFonts w:ascii="Arial" w:hAnsi="Arial" w:cs="Arial"/>
          <w:color w:val="666666"/>
          <w:sz w:val="26"/>
          <w:szCs w:val="26"/>
        </w:rPr>
        <w:t>,</w:t>
      </w:r>
      <w:hyperlink r:id="rId11" w:tooltip="Jacques Peletier du Mans" w:history="1">
        <w:r w:rsidRPr="00BC706C">
          <w:rPr>
            <w:rFonts w:ascii="Arial" w:hAnsi="Arial" w:cs="Arial"/>
            <w:color w:val="666666"/>
            <w:sz w:val="26"/>
            <w:szCs w:val="26"/>
          </w:rPr>
          <w:t>Jacques</w:t>
        </w:r>
        <w:proofErr w:type="spellEnd"/>
        <w:r w:rsidRPr="00BC706C">
          <w:rPr>
            <w:rFonts w:ascii="Arial" w:hAnsi="Arial" w:cs="Arial"/>
            <w:color w:val="666666"/>
            <w:sz w:val="26"/>
            <w:szCs w:val="26"/>
          </w:rPr>
          <w:t xml:space="preserve"> Peletier du Mans</w:t>
        </w:r>
      </w:hyperlink>
      <w:r w:rsidRPr="00BC706C">
        <w:rPr>
          <w:rFonts w:ascii="Arial" w:hAnsi="Arial" w:cs="Arial"/>
          <w:color w:val="666666"/>
          <w:sz w:val="26"/>
          <w:szCs w:val="26"/>
        </w:rPr>
        <w:t>, </w:t>
      </w:r>
      <w:hyperlink r:id="rId12" w:tooltip="Rémy Belleau" w:history="1">
        <w:r w:rsidRPr="00BC706C">
          <w:rPr>
            <w:rFonts w:ascii="Arial" w:hAnsi="Arial" w:cs="Arial"/>
            <w:color w:val="666666"/>
            <w:sz w:val="26"/>
            <w:szCs w:val="26"/>
          </w:rPr>
          <w:t>Rémy Belleau</w:t>
        </w:r>
      </w:hyperlink>
      <w:r w:rsidRPr="00BC706C">
        <w:rPr>
          <w:rFonts w:ascii="Arial" w:hAnsi="Arial" w:cs="Arial"/>
          <w:color w:val="666666"/>
          <w:sz w:val="26"/>
          <w:szCs w:val="26"/>
        </w:rPr>
        <w:t>, </w:t>
      </w:r>
      <w:hyperlink r:id="rId13" w:tooltip="Antoine de Baïf" w:history="1">
        <w:r w:rsidRPr="00BC706C">
          <w:rPr>
            <w:rFonts w:ascii="Arial" w:hAnsi="Arial" w:cs="Arial"/>
            <w:color w:val="666666"/>
            <w:sz w:val="26"/>
            <w:szCs w:val="26"/>
          </w:rPr>
          <w:t>Antoine de Baïf</w:t>
        </w:r>
      </w:hyperlink>
      <w:r w:rsidRPr="00BC706C">
        <w:rPr>
          <w:rFonts w:ascii="Arial" w:hAnsi="Arial" w:cs="Arial"/>
          <w:color w:val="666666"/>
          <w:sz w:val="26"/>
          <w:szCs w:val="26"/>
        </w:rPr>
        <w:t>, </w:t>
      </w:r>
      <w:hyperlink r:id="rId14" w:tooltip="Pontus de Tyard" w:history="1">
        <w:r w:rsidRPr="00BC706C">
          <w:rPr>
            <w:rFonts w:ascii="Arial" w:hAnsi="Arial" w:cs="Arial"/>
            <w:color w:val="666666"/>
            <w:sz w:val="26"/>
            <w:szCs w:val="26"/>
          </w:rPr>
          <w:t>Pontus de Tyard</w:t>
        </w:r>
      </w:hyperlink>
      <w:r w:rsidRPr="00BC706C">
        <w:rPr>
          <w:rFonts w:ascii="Arial" w:hAnsi="Arial" w:cs="Arial"/>
          <w:color w:val="666666"/>
          <w:sz w:val="26"/>
          <w:szCs w:val="26"/>
        </w:rPr>
        <w:t> et </w:t>
      </w:r>
      <w:hyperlink r:id="rId15" w:tooltip="Étienne Jodelle" w:history="1">
        <w:r w:rsidRPr="00BC706C">
          <w:rPr>
            <w:rFonts w:ascii="Arial" w:hAnsi="Arial" w:cs="Arial"/>
            <w:color w:val="666666"/>
            <w:sz w:val="26"/>
            <w:szCs w:val="26"/>
          </w:rPr>
          <w:t>Étienne Jodelle</w:t>
        </w:r>
      </w:hyperlink>
      <w:r w:rsidRPr="00BC706C">
        <w:rPr>
          <w:rFonts w:ascii="Arial" w:hAnsi="Arial" w:cs="Arial"/>
          <w:color w:val="666666"/>
          <w:sz w:val="26"/>
          <w:szCs w:val="26"/>
        </w:rPr>
        <w:t>. À la mort de Jacques Peletier du Mans, </w:t>
      </w:r>
      <w:hyperlink r:id="rId16" w:tooltip="Jean Dorat" w:history="1">
        <w:r w:rsidRPr="00BC706C">
          <w:rPr>
            <w:rFonts w:ascii="Arial" w:hAnsi="Arial" w:cs="Arial"/>
            <w:color w:val="666666"/>
            <w:sz w:val="26"/>
            <w:szCs w:val="26"/>
          </w:rPr>
          <w:t>Jean Dorat</w:t>
        </w:r>
      </w:hyperlink>
      <w:r w:rsidRPr="00BC706C">
        <w:rPr>
          <w:rFonts w:ascii="Arial" w:hAnsi="Arial" w:cs="Arial"/>
          <w:color w:val="666666"/>
          <w:sz w:val="26"/>
          <w:szCs w:val="26"/>
        </w:rPr>
        <w:t> le remplacera au sein de la Pléiade, et d'autres poètes comme </w:t>
      </w:r>
      <w:hyperlink r:id="rId17" w:tooltip="Guillaume des Autels" w:history="1">
        <w:r w:rsidRPr="00BC706C">
          <w:rPr>
            <w:rFonts w:ascii="Arial" w:hAnsi="Arial" w:cs="Arial"/>
            <w:color w:val="666666"/>
            <w:sz w:val="26"/>
            <w:szCs w:val="26"/>
          </w:rPr>
          <w:t>Guillaume des Autels</w:t>
        </w:r>
      </w:hyperlink>
      <w:r w:rsidRPr="00BC706C">
        <w:rPr>
          <w:rFonts w:ascii="Arial" w:hAnsi="Arial" w:cs="Arial"/>
          <w:color w:val="666666"/>
          <w:sz w:val="26"/>
          <w:szCs w:val="26"/>
        </w:rPr>
        <w:t> et </w:t>
      </w:r>
      <w:hyperlink r:id="rId18" w:tooltip="Nicolas Denisot" w:history="1">
        <w:r w:rsidRPr="00BC706C">
          <w:rPr>
            <w:rFonts w:ascii="Arial" w:hAnsi="Arial" w:cs="Arial"/>
            <w:color w:val="666666"/>
            <w:sz w:val="26"/>
            <w:szCs w:val="26"/>
          </w:rPr>
          <w:t xml:space="preserve">Nicolas </w:t>
        </w:r>
        <w:proofErr w:type="spellStart"/>
        <w:r w:rsidRPr="00BC706C">
          <w:rPr>
            <w:rFonts w:ascii="Arial" w:hAnsi="Arial" w:cs="Arial"/>
            <w:color w:val="666666"/>
            <w:sz w:val="26"/>
            <w:szCs w:val="26"/>
          </w:rPr>
          <w:t>Denisot</w:t>
        </w:r>
        <w:proofErr w:type="spellEnd"/>
      </w:hyperlink>
      <w:r w:rsidRPr="00BC706C">
        <w:rPr>
          <w:rFonts w:ascii="Arial" w:hAnsi="Arial" w:cs="Arial"/>
          <w:color w:val="666666"/>
          <w:sz w:val="26"/>
          <w:szCs w:val="26"/>
        </w:rPr>
        <w:t> y seront aussi parfois comptés. Ce n'est qu'en </w:t>
      </w:r>
      <w:hyperlink r:id="rId19" w:tooltip="1553" w:history="1">
        <w:r w:rsidRPr="00BC706C">
          <w:rPr>
            <w:rFonts w:ascii="Arial" w:hAnsi="Arial" w:cs="Arial"/>
            <w:color w:val="666666"/>
            <w:sz w:val="26"/>
            <w:szCs w:val="26"/>
          </w:rPr>
          <w:t>1553</w:t>
        </w:r>
      </w:hyperlink>
      <w:r w:rsidRPr="00BC706C">
        <w:rPr>
          <w:rFonts w:ascii="Arial" w:hAnsi="Arial" w:cs="Arial"/>
          <w:color w:val="666666"/>
          <w:sz w:val="26"/>
          <w:szCs w:val="26"/>
        </w:rPr>
        <w:t> que Ronsard choisit le mot « Pléiade » pour désigner ce groupe. Cette appellation sera adoptée par la postérité.</w:t>
      </w:r>
    </w:p>
    <w:p w:rsidR="00BC706C" w:rsidRPr="00BC706C" w:rsidRDefault="00BC706C" w:rsidP="00BC706C">
      <w:pPr>
        <w:pStyle w:val="NormalWeb"/>
        <w:shd w:val="clear" w:color="auto" w:fill="FFFFFF"/>
        <w:spacing w:before="96" w:beforeAutospacing="0" w:after="120" w:afterAutospacing="0" w:line="359" w:lineRule="atLeast"/>
        <w:rPr>
          <w:rFonts w:ascii="Arial" w:hAnsi="Arial" w:cs="Arial"/>
          <w:color w:val="666666"/>
          <w:sz w:val="26"/>
          <w:szCs w:val="26"/>
        </w:rPr>
      </w:pPr>
      <w:r w:rsidRPr="00BC706C">
        <w:rPr>
          <w:rFonts w:ascii="Arial" w:hAnsi="Arial" w:cs="Arial"/>
          <w:color w:val="666666"/>
          <w:sz w:val="26"/>
          <w:szCs w:val="26"/>
        </w:rPr>
        <w:t>On considère souvent la </w:t>
      </w:r>
      <w:hyperlink r:id="rId20" w:tooltip="Défense et illustration de la langue française" w:history="1">
        <w:r w:rsidRPr="00BC706C">
          <w:rPr>
            <w:rFonts w:ascii="Arial" w:hAnsi="Arial" w:cs="Arial"/>
            <w:color w:val="666666"/>
            <w:sz w:val="26"/>
            <w:szCs w:val="26"/>
          </w:rPr>
          <w:t>Défense et illustration de la langue française</w:t>
        </w:r>
      </w:hyperlink>
      <w:r w:rsidRPr="00BC706C">
        <w:rPr>
          <w:rFonts w:ascii="Arial" w:hAnsi="Arial" w:cs="Arial"/>
          <w:color w:val="666666"/>
          <w:sz w:val="26"/>
          <w:szCs w:val="26"/>
        </w:rPr>
        <w:t>, publié en avril </w:t>
      </w:r>
      <w:hyperlink r:id="rId21" w:tooltip="1549" w:history="1">
        <w:r w:rsidRPr="00BC706C">
          <w:rPr>
            <w:rFonts w:ascii="Arial" w:hAnsi="Arial" w:cs="Arial"/>
            <w:color w:val="666666"/>
            <w:sz w:val="26"/>
            <w:szCs w:val="26"/>
          </w:rPr>
          <w:t>1549</w:t>
        </w:r>
      </w:hyperlink>
      <w:r w:rsidRPr="00BC706C">
        <w:rPr>
          <w:rFonts w:ascii="Arial" w:hAnsi="Arial" w:cs="Arial"/>
          <w:color w:val="666666"/>
          <w:sz w:val="26"/>
          <w:szCs w:val="26"/>
        </w:rPr>
        <w:t> par </w:t>
      </w:r>
      <w:hyperlink r:id="rId22" w:tooltip="Joachim Du Bellay" w:history="1">
        <w:r w:rsidRPr="00BC706C">
          <w:rPr>
            <w:rFonts w:ascii="Arial" w:hAnsi="Arial" w:cs="Arial"/>
            <w:color w:val="666666"/>
            <w:sz w:val="26"/>
            <w:szCs w:val="26"/>
          </w:rPr>
          <w:t>Joachim Du Bellay</w:t>
        </w:r>
      </w:hyperlink>
      <w:r w:rsidRPr="00BC706C">
        <w:rPr>
          <w:rFonts w:ascii="Arial" w:hAnsi="Arial" w:cs="Arial"/>
          <w:color w:val="666666"/>
          <w:sz w:val="26"/>
          <w:szCs w:val="26"/>
        </w:rPr>
        <w:t>, comme le manifeste des idées de la Pléiade. Son contenu vise à mener une réflexion sur les moyens d’enrichir la langue et la littérature française par des emprunts, la fabrication de </w:t>
      </w:r>
      <w:hyperlink r:id="rId23" w:tooltip="Néologismes" w:history="1">
        <w:r w:rsidRPr="00BC706C">
          <w:rPr>
            <w:rFonts w:ascii="Arial" w:hAnsi="Arial" w:cs="Arial"/>
            <w:color w:val="666666"/>
            <w:sz w:val="26"/>
            <w:szCs w:val="26"/>
          </w:rPr>
          <w:t>néologismes</w:t>
        </w:r>
      </w:hyperlink>
      <w:r w:rsidRPr="00BC706C">
        <w:rPr>
          <w:rFonts w:ascii="Arial" w:hAnsi="Arial" w:cs="Arial"/>
          <w:color w:val="666666"/>
          <w:sz w:val="26"/>
          <w:szCs w:val="26"/>
        </w:rPr>
        <w:t>, le rappel de mots disparus, et plus globalement enrichir la culture française par la redécouverte de la culture antique, de ses arts et de son savoir.</w:t>
      </w:r>
    </w:p>
    <w:p w:rsidR="00BC706C" w:rsidRPr="00BC706C" w:rsidRDefault="00BC706C" w:rsidP="00BC706C">
      <w:pPr>
        <w:pStyle w:val="NormalWeb"/>
        <w:shd w:val="clear" w:color="auto" w:fill="FFFFFF"/>
        <w:spacing w:before="96" w:beforeAutospacing="0" w:after="120" w:afterAutospacing="0" w:line="359" w:lineRule="atLeast"/>
        <w:rPr>
          <w:rFonts w:ascii="Arial" w:hAnsi="Arial" w:cs="Arial"/>
          <w:color w:val="666666"/>
          <w:sz w:val="26"/>
          <w:szCs w:val="26"/>
        </w:rPr>
      </w:pPr>
      <w:r w:rsidRPr="00BC706C">
        <w:rPr>
          <w:rFonts w:ascii="Arial" w:hAnsi="Arial" w:cs="Arial"/>
          <w:color w:val="666666"/>
          <w:sz w:val="26"/>
          <w:szCs w:val="26"/>
        </w:rPr>
        <w:t xml:space="preserve">Les membres de la Pléiade entrent ainsi dans une logique de rupture avec leurs prédécesseurs, décidés à rompre avec la poésie médiévale, et cherchent à exercer leur art en français (« la poésie doit parler la langue du poète »). Ils constatent cependant que la langue française est souvent pauvre, imprécise et peu adaptée à l’expression poétique et décident de l’enrichir par la création de </w:t>
      </w:r>
      <w:hyperlink r:id="rId24" w:tooltip="Néologisme" w:history="1">
        <w:r w:rsidRPr="00BC706C">
          <w:rPr>
            <w:rFonts w:ascii="Arial" w:hAnsi="Arial" w:cs="Arial"/>
            <w:color w:val="666666"/>
            <w:sz w:val="26"/>
            <w:szCs w:val="26"/>
          </w:rPr>
          <w:t>néologismes</w:t>
        </w:r>
      </w:hyperlink>
      <w:r w:rsidRPr="00BC706C">
        <w:rPr>
          <w:rFonts w:ascii="Arial" w:hAnsi="Arial" w:cs="Arial"/>
          <w:color w:val="666666"/>
          <w:sz w:val="26"/>
          <w:szCs w:val="26"/>
        </w:rPr>
        <w:t> issus du </w:t>
      </w:r>
      <w:hyperlink r:id="rId25" w:tooltip="Latin" w:history="1">
        <w:r w:rsidRPr="00BC706C">
          <w:rPr>
            <w:rFonts w:ascii="Arial" w:hAnsi="Arial" w:cs="Arial"/>
            <w:color w:val="666666"/>
            <w:sz w:val="26"/>
            <w:szCs w:val="26"/>
          </w:rPr>
          <w:t>latin</w:t>
        </w:r>
      </w:hyperlink>
      <w:r w:rsidRPr="00BC706C">
        <w:rPr>
          <w:rFonts w:ascii="Arial" w:hAnsi="Arial" w:cs="Arial"/>
          <w:color w:val="666666"/>
          <w:sz w:val="26"/>
          <w:szCs w:val="26"/>
        </w:rPr>
        <w:t>, du </w:t>
      </w:r>
      <w:hyperlink r:id="rId26" w:tooltip="Grec ancien" w:history="1">
        <w:r w:rsidRPr="00BC706C">
          <w:rPr>
            <w:rFonts w:ascii="Arial" w:hAnsi="Arial" w:cs="Arial"/>
            <w:color w:val="666666"/>
            <w:sz w:val="26"/>
            <w:szCs w:val="26"/>
          </w:rPr>
          <w:t>grec</w:t>
        </w:r>
      </w:hyperlink>
      <w:r w:rsidRPr="00BC706C">
        <w:rPr>
          <w:rFonts w:ascii="Arial" w:hAnsi="Arial" w:cs="Arial"/>
          <w:color w:val="666666"/>
          <w:sz w:val="26"/>
          <w:szCs w:val="26"/>
        </w:rPr>
        <w:t> et des </w:t>
      </w:r>
      <w:hyperlink r:id="rId27" w:tooltip="Langues régionales" w:history="1">
        <w:r w:rsidRPr="00BC706C">
          <w:rPr>
            <w:rFonts w:ascii="Arial" w:hAnsi="Arial" w:cs="Arial"/>
            <w:color w:val="666666"/>
            <w:sz w:val="26"/>
            <w:szCs w:val="26"/>
          </w:rPr>
          <w:t>langues régionales</w:t>
        </w:r>
      </w:hyperlink>
      <w:r w:rsidRPr="00BC706C">
        <w:rPr>
          <w:rFonts w:ascii="Arial" w:hAnsi="Arial" w:cs="Arial"/>
          <w:color w:val="666666"/>
          <w:sz w:val="26"/>
          <w:szCs w:val="26"/>
        </w:rPr>
        <w:t>. Ils défendent en même temps l’imitation des genres et des auteurs gréco-latins dans le but de s’en inspirer pour pouvoir les dépasser, et vont pour ce faire jusqu'à singer leurs rituels, notamment à l'occasion de la cérémonie qu'ils appelèrent la </w:t>
      </w:r>
      <w:hyperlink r:id="rId28" w:tooltip="Pompe du bouc" w:history="1">
        <w:r w:rsidRPr="00BC706C">
          <w:rPr>
            <w:rFonts w:ascii="Arial" w:hAnsi="Arial" w:cs="Arial"/>
            <w:color w:val="666666"/>
            <w:sz w:val="26"/>
            <w:szCs w:val="26"/>
          </w:rPr>
          <w:t>Pompe du bouc</w:t>
        </w:r>
      </w:hyperlink>
      <w:r w:rsidRPr="00BC706C">
        <w:rPr>
          <w:rFonts w:ascii="Arial" w:hAnsi="Arial" w:cs="Arial"/>
          <w:color w:val="666666"/>
          <w:sz w:val="26"/>
          <w:szCs w:val="26"/>
        </w:rPr>
        <w:t> en </w:t>
      </w:r>
      <w:hyperlink r:id="rId29" w:tooltip="1553" w:history="1">
        <w:r w:rsidRPr="00BC706C">
          <w:rPr>
            <w:rFonts w:ascii="Arial" w:hAnsi="Arial" w:cs="Arial"/>
            <w:color w:val="666666"/>
            <w:sz w:val="26"/>
            <w:szCs w:val="26"/>
          </w:rPr>
          <w:t>1553</w:t>
        </w:r>
      </w:hyperlink>
      <w:r w:rsidRPr="00BC706C">
        <w:rPr>
          <w:rFonts w:ascii="Arial" w:hAnsi="Arial" w:cs="Arial"/>
          <w:color w:val="666666"/>
          <w:sz w:val="26"/>
          <w:szCs w:val="26"/>
        </w:rPr>
        <w:t>. Ils imposent l’</w:t>
      </w:r>
      <w:hyperlink r:id="rId30" w:tooltip="Alexandrin" w:history="1">
        <w:r w:rsidRPr="00BC706C">
          <w:rPr>
            <w:rFonts w:ascii="Arial" w:hAnsi="Arial" w:cs="Arial"/>
            <w:color w:val="666666"/>
            <w:sz w:val="26"/>
            <w:szCs w:val="26"/>
          </w:rPr>
          <w:t>alexandrin</w:t>
        </w:r>
      </w:hyperlink>
      <w:r w:rsidRPr="00BC706C">
        <w:rPr>
          <w:rFonts w:ascii="Arial" w:hAnsi="Arial" w:cs="Arial"/>
          <w:color w:val="666666"/>
          <w:sz w:val="26"/>
          <w:szCs w:val="26"/>
        </w:rPr>
        <w:t>, l’</w:t>
      </w:r>
      <w:hyperlink r:id="rId31" w:tooltip="Ode" w:history="1">
        <w:r w:rsidRPr="00BC706C">
          <w:rPr>
            <w:rFonts w:ascii="Arial" w:hAnsi="Arial" w:cs="Arial"/>
            <w:color w:val="666666"/>
            <w:sz w:val="26"/>
            <w:szCs w:val="26"/>
          </w:rPr>
          <w:t>ode</w:t>
        </w:r>
      </w:hyperlink>
      <w:r w:rsidRPr="00BC706C">
        <w:rPr>
          <w:rFonts w:ascii="Arial" w:hAnsi="Arial" w:cs="Arial"/>
          <w:color w:val="666666"/>
          <w:sz w:val="26"/>
          <w:szCs w:val="26"/>
        </w:rPr>
        <w:t> et le </w:t>
      </w:r>
      <w:hyperlink r:id="rId32" w:tooltip="Sonnet" w:history="1">
        <w:r w:rsidRPr="00BC706C">
          <w:rPr>
            <w:rFonts w:ascii="Arial" w:hAnsi="Arial" w:cs="Arial"/>
            <w:color w:val="666666"/>
            <w:sz w:val="26"/>
            <w:szCs w:val="26"/>
          </w:rPr>
          <w:t>sonnet</w:t>
        </w:r>
      </w:hyperlink>
      <w:r w:rsidRPr="00BC706C">
        <w:rPr>
          <w:rFonts w:ascii="Arial" w:hAnsi="Arial" w:cs="Arial"/>
          <w:color w:val="666666"/>
          <w:sz w:val="26"/>
          <w:szCs w:val="26"/>
        </w:rPr>
        <w:t xml:space="preserve"> comme des formes poétiques </w:t>
      </w:r>
      <w:r w:rsidRPr="00BC706C">
        <w:rPr>
          <w:rFonts w:ascii="Arial" w:hAnsi="Arial" w:cs="Arial"/>
          <w:color w:val="666666"/>
          <w:sz w:val="26"/>
          <w:szCs w:val="26"/>
        </w:rPr>
        <w:lastRenderedPageBreak/>
        <w:t>majeures et abordent les quatre principaux thèmes de la poésie </w:t>
      </w:r>
      <w:hyperlink r:id="rId33" w:tooltip="Élégie" w:history="1">
        <w:r w:rsidRPr="00BC706C">
          <w:rPr>
            <w:rFonts w:ascii="Arial" w:hAnsi="Arial" w:cs="Arial"/>
            <w:color w:val="666666"/>
            <w:sz w:val="26"/>
            <w:szCs w:val="26"/>
          </w:rPr>
          <w:t>élégiaque</w:t>
        </w:r>
      </w:hyperlink>
      <w:r w:rsidRPr="00BC706C">
        <w:rPr>
          <w:rFonts w:ascii="Arial" w:hAnsi="Arial" w:cs="Arial"/>
          <w:color w:val="666666"/>
          <w:sz w:val="26"/>
          <w:szCs w:val="26"/>
        </w:rPr>
        <w:t> : l’amour, la mort, la fuite du temps et la nature. La Pléiade participe ainsi au développement ainsi qu'à la standardisation du français et joue un grand rôle dans l’œuvre d'« illustration de la langue française », dans la renaissance littéraire.</w:t>
      </w:r>
    </w:p>
    <w:p w:rsidR="00BC706C" w:rsidRPr="00BC706C" w:rsidRDefault="00BC706C" w:rsidP="00BC706C">
      <w:pPr>
        <w:pStyle w:val="NormalWeb"/>
        <w:shd w:val="clear" w:color="auto" w:fill="FFFFFF"/>
        <w:spacing w:before="96" w:beforeAutospacing="0" w:after="120" w:afterAutospacing="0" w:line="359" w:lineRule="atLeast"/>
        <w:rPr>
          <w:rFonts w:ascii="Arial" w:hAnsi="Arial" w:cs="Arial"/>
          <w:color w:val="666666"/>
          <w:sz w:val="26"/>
          <w:szCs w:val="26"/>
        </w:rPr>
      </w:pPr>
      <w:r w:rsidRPr="00BC706C">
        <w:rPr>
          <w:rFonts w:ascii="Arial" w:hAnsi="Arial" w:cs="Arial"/>
          <w:color w:val="666666"/>
          <w:sz w:val="26"/>
          <w:szCs w:val="26"/>
        </w:rPr>
        <w:t>La « génération de la Pléiade », c’est aussi une génération scolaire, celle des élèves du groupe des grands enseignants humanistes (par ailleurs traducteurs du grec et du latin, d'expression généralement latine) composé de </w:t>
      </w:r>
      <w:hyperlink r:id="rId34" w:tooltip="Marc-Antoine Muret" w:history="1">
        <w:r w:rsidRPr="00BC706C">
          <w:rPr>
            <w:rFonts w:ascii="Arial" w:hAnsi="Arial" w:cs="Arial"/>
            <w:color w:val="666666"/>
            <w:sz w:val="26"/>
            <w:szCs w:val="26"/>
          </w:rPr>
          <w:t>Marc-Antoine Muret</w:t>
        </w:r>
      </w:hyperlink>
      <w:r w:rsidRPr="00BC706C">
        <w:rPr>
          <w:rFonts w:ascii="Arial" w:hAnsi="Arial" w:cs="Arial"/>
          <w:color w:val="666666"/>
          <w:sz w:val="26"/>
          <w:szCs w:val="26"/>
        </w:rPr>
        <w:t>, </w:t>
      </w:r>
      <w:hyperlink r:id="rId35" w:tooltip="George Buchanan" w:history="1">
        <w:r w:rsidRPr="00BC706C">
          <w:rPr>
            <w:rFonts w:ascii="Arial" w:hAnsi="Arial" w:cs="Arial"/>
            <w:color w:val="666666"/>
            <w:sz w:val="26"/>
            <w:szCs w:val="26"/>
          </w:rPr>
          <w:t>George Buchanan</w:t>
        </w:r>
      </w:hyperlink>
      <w:r w:rsidRPr="00BC706C">
        <w:rPr>
          <w:rFonts w:ascii="Arial" w:hAnsi="Arial" w:cs="Arial"/>
          <w:color w:val="666666"/>
          <w:sz w:val="26"/>
          <w:szCs w:val="26"/>
        </w:rPr>
        <w:t>, </w:t>
      </w:r>
      <w:hyperlink r:id="rId36" w:tooltip="Jean Dorat" w:history="1">
        <w:r w:rsidRPr="00BC706C">
          <w:rPr>
            <w:rFonts w:ascii="Arial" w:hAnsi="Arial" w:cs="Arial"/>
            <w:color w:val="666666"/>
            <w:sz w:val="26"/>
            <w:szCs w:val="26"/>
          </w:rPr>
          <w:t>Jean Dorat</w:t>
        </w:r>
      </w:hyperlink>
      <w:r w:rsidRPr="00BC706C">
        <w:rPr>
          <w:rFonts w:ascii="Arial" w:hAnsi="Arial" w:cs="Arial"/>
          <w:color w:val="666666"/>
          <w:sz w:val="26"/>
          <w:szCs w:val="26"/>
        </w:rPr>
        <w:t> et dans une moindre mesure </w:t>
      </w:r>
      <w:hyperlink r:id="rId37" w:tooltip="Charles Estienne" w:history="1">
        <w:r w:rsidRPr="00BC706C">
          <w:rPr>
            <w:rFonts w:ascii="Arial" w:hAnsi="Arial" w:cs="Arial"/>
            <w:color w:val="666666"/>
            <w:sz w:val="26"/>
            <w:szCs w:val="26"/>
          </w:rPr>
          <w:t>Charles Estienne</w:t>
        </w:r>
      </w:hyperlink>
      <w:r w:rsidRPr="00BC706C">
        <w:rPr>
          <w:rFonts w:ascii="Arial" w:hAnsi="Arial" w:cs="Arial"/>
          <w:color w:val="666666"/>
          <w:sz w:val="26"/>
          <w:szCs w:val="26"/>
        </w:rPr>
        <w:t>, aux collèges parisiens de </w:t>
      </w:r>
      <w:hyperlink r:id="rId38" w:tooltip="Collège de Boncourt" w:history="1">
        <w:r w:rsidRPr="00BC706C">
          <w:rPr>
            <w:rFonts w:ascii="Arial" w:hAnsi="Arial" w:cs="Arial"/>
            <w:color w:val="666666"/>
            <w:sz w:val="26"/>
            <w:szCs w:val="26"/>
          </w:rPr>
          <w:t>Boncourt</w:t>
        </w:r>
      </w:hyperlink>
      <w:r w:rsidRPr="00BC706C">
        <w:rPr>
          <w:rFonts w:ascii="Arial" w:hAnsi="Arial" w:cs="Arial"/>
          <w:color w:val="666666"/>
          <w:sz w:val="26"/>
          <w:szCs w:val="26"/>
        </w:rPr>
        <w:t> (où </w:t>
      </w:r>
      <w:hyperlink r:id="rId39" w:tooltip="Jacques Grévin" w:history="1">
        <w:r w:rsidRPr="00BC706C">
          <w:rPr>
            <w:rFonts w:ascii="Arial" w:hAnsi="Arial" w:cs="Arial"/>
            <w:color w:val="666666"/>
            <w:sz w:val="26"/>
            <w:szCs w:val="26"/>
          </w:rPr>
          <w:t>Grévin</w:t>
        </w:r>
      </w:hyperlink>
      <w:r w:rsidRPr="00BC706C">
        <w:rPr>
          <w:rFonts w:ascii="Arial" w:hAnsi="Arial" w:cs="Arial"/>
          <w:color w:val="666666"/>
          <w:sz w:val="26"/>
          <w:szCs w:val="26"/>
        </w:rPr>
        <w:t>, </w:t>
      </w:r>
      <w:hyperlink r:id="rId40" w:tooltip="Jodelle" w:history="1">
        <w:r w:rsidRPr="00BC706C">
          <w:rPr>
            <w:rFonts w:ascii="Arial" w:hAnsi="Arial" w:cs="Arial"/>
            <w:color w:val="666666"/>
            <w:sz w:val="26"/>
            <w:szCs w:val="26"/>
          </w:rPr>
          <w:t>Jodelle</w:t>
        </w:r>
      </w:hyperlink>
      <w:r w:rsidRPr="00BC706C">
        <w:rPr>
          <w:rFonts w:ascii="Arial" w:hAnsi="Arial" w:cs="Arial"/>
          <w:color w:val="666666"/>
          <w:sz w:val="26"/>
          <w:szCs w:val="26"/>
        </w:rPr>
        <w:t> et </w:t>
      </w:r>
      <w:hyperlink r:id="rId41" w:tooltip="Jean de La Taille" w:history="1">
        <w:r w:rsidRPr="00BC706C">
          <w:rPr>
            <w:rFonts w:ascii="Arial" w:hAnsi="Arial" w:cs="Arial"/>
            <w:color w:val="666666"/>
            <w:sz w:val="26"/>
            <w:szCs w:val="26"/>
          </w:rPr>
          <w:t>La Taille</w:t>
        </w:r>
      </w:hyperlink>
      <w:r w:rsidRPr="00BC706C">
        <w:rPr>
          <w:rFonts w:ascii="Arial" w:hAnsi="Arial" w:cs="Arial"/>
          <w:color w:val="666666"/>
          <w:sz w:val="26"/>
          <w:szCs w:val="26"/>
        </w:rPr>
        <w:t> et </w:t>
      </w:r>
      <w:hyperlink r:id="rId42" w:tooltip="Jean Bastier de La Péruse" w:history="1">
        <w:r w:rsidRPr="00BC706C">
          <w:rPr>
            <w:rFonts w:ascii="Arial" w:hAnsi="Arial" w:cs="Arial"/>
            <w:color w:val="666666"/>
            <w:sz w:val="26"/>
            <w:szCs w:val="26"/>
          </w:rPr>
          <w:t>La Péruse</w:t>
        </w:r>
      </w:hyperlink>
      <w:r w:rsidRPr="00BC706C">
        <w:rPr>
          <w:rFonts w:ascii="Arial" w:hAnsi="Arial" w:cs="Arial"/>
          <w:color w:val="666666"/>
          <w:sz w:val="26"/>
          <w:szCs w:val="26"/>
        </w:rPr>
        <w:t> reçurent les cours de Muret et Buchanan) et de </w:t>
      </w:r>
      <w:hyperlink r:id="rId43" w:tooltip="Collège de Coqueret" w:history="1">
        <w:r w:rsidRPr="00BC706C">
          <w:rPr>
            <w:rFonts w:ascii="Arial" w:hAnsi="Arial" w:cs="Arial"/>
            <w:color w:val="666666"/>
            <w:sz w:val="26"/>
            <w:szCs w:val="26"/>
          </w:rPr>
          <w:t>Coqueret</w:t>
        </w:r>
      </w:hyperlink>
      <w:r w:rsidRPr="00BC706C">
        <w:rPr>
          <w:rFonts w:ascii="Arial" w:hAnsi="Arial" w:cs="Arial"/>
          <w:color w:val="666666"/>
          <w:sz w:val="26"/>
          <w:szCs w:val="26"/>
        </w:rPr>
        <w:t> (où </w:t>
      </w:r>
      <w:hyperlink r:id="rId44" w:tooltip="Ronsard" w:history="1">
        <w:r w:rsidRPr="00BC706C">
          <w:rPr>
            <w:rFonts w:ascii="Arial" w:hAnsi="Arial" w:cs="Arial"/>
            <w:color w:val="666666"/>
            <w:sz w:val="26"/>
            <w:szCs w:val="26"/>
          </w:rPr>
          <w:t>Ronsard</w:t>
        </w:r>
      </w:hyperlink>
      <w:r w:rsidRPr="00BC706C">
        <w:rPr>
          <w:rFonts w:ascii="Arial" w:hAnsi="Arial" w:cs="Arial"/>
          <w:color w:val="666666"/>
          <w:sz w:val="26"/>
          <w:szCs w:val="26"/>
        </w:rPr>
        <w:t>, </w:t>
      </w:r>
      <w:hyperlink r:id="rId45" w:tooltip="Du Bellay" w:history="1">
        <w:r w:rsidRPr="00BC706C">
          <w:rPr>
            <w:rFonts w:ascii="Arial" w:hAnsi="Arial" w:cs="Arial"/>
            <w:color w:val="666666"/>
            <w:sz w:val="26"/>
            <w:szCs w:val="26"/>
          </w:rPr>
          <w:t>Du Bellay</w:t>
        </w:r>
      </w:hyperlink>
      <w:r w:rsidRPr="00BC706C">
        <w:rPr>
          <w:rFonts w:ascii="Arial" w:hAnsi="Arial" w:cs="Arial"/>
          <w:color w:val="666666"/>
          <w:sz w:val="26"/>
          <w:szCs w:val="26"/>
        </w:rPr>
        <w:t>, </w:t>
      </w:r>
      <w:hyperlink r:id="rId46" w:tooltip="Jean-Antoine de Baïf" w:history="1">
        <w:r w:rsidRPr="00BC706C">
          <w:rPr>
            <w:rFonts w:ascii="Arial" w:hAnsi="Arial" w:cs="Arial"/>
            <w:color w:val="666666"/>
            <w:sz w:val="26"/>
            <w:szCs w:val="26"/>
          </w:rPr>
          <w:t>Baïf</w:t>
        </w:r>
      </w:hyperlink>
      <w:r w:rsidRPr="00BC706C">
        <w:rPr>
          <w:rFonts w:ascii="Arial" w:hAnsi="Arial" w:cs="Arial"/>
          <w:color w:val="666666"/>
          <w:sz w:val="26"/>
          <w:szCs w:val="26"/>
        </w:rPr>
        <w:t> et </w:t>
      </w:r>
      <w:hyperlink r:id="rId47" w:tooltip="Rémy Belleau" w:history="1">
        <w:r w:rsidRPr="00BC706C">
          <w:rPr>
            <w:rFonts w:ascii="Arial" w:hAnsi="Arial" w:cs="Arial"/>
            <w:color w:val="666666"/>
            <w:sz w:val="26"/>
            <w:szCs w:val="26"/>
          </w:rPr>
          <w:t>Belleau</w:t>
        </w:r>
      </w:hyperlink>
      <w:r w:rsidRPr="00BC706C">
        <w:rPr>
          <w:rFonts w:ascii="Arial" w:hAnsi="Arial" w:cs="Arial"/>
          <w:color w:val="666666"/>
          <w:sz w:val="26"/>
          <w:szCs w:val="26"/>
        </w:rPr>
        <w:t xml:space="preserve"> reçurent les cours de Muret et Dorat). Ces deux collèges étaient animés par une même démarche éducative, érudite et créative, et leurs élèves et professeurs se réunirent à plusieurs occasions, notamment pour la représentation de </w:t>
      </w:r>
      <w:hyperlink r:id="rId48" w:tooltip="L'Eugène" w:history="1">
        <w:r w:rsidRPr="00BC706C">
          <w:rPr>
            <w:rFonts w:ascii="Arial" w:hAnsi="Arial" w:cs="Arial"/>
            <w:color w:val="666666"/>
            <w:sz w:val="26"/>
            <w:szCs w:val="26"/>
          </w:rPr>
          <w:t>l'Eugène</w:t>
        </w:r>
      </w:hyperlink>
      <w:r w:rsidRPr="00BC706C">
        <w:rPr>
          <w:rFonts w:ascii="Arial" w:hAnsi="Arial" w:cs="Arial"/>
          <w:color w:val="666666"/>
          <w:sz w:val="26"/>
          <w:szCs w:val="26"/>
        </w:rPr>
        <w:t> et de la </w:t>
      </w:r>
      <w:hyperlink r:id="rId49" w:tooltip="Cléopâtre captive" w:history="1">
        <w:r w:rsidRPr="00BC706C">
          <w:rPr>
            <w:rFonts w:ascii="Arial" w:hAnsi="Arial" w:cs="Arial"/>
            <w:color w:val="666666"/>
            <w:sz w:val="26"/>
            <w:szCs w:val="26"/>
          </w:rPr>
          <w:t>Cléopâtre captive</w:t>
        </w:r>
      </w:hyperlink>
      <w:r w:rsidRPr="00BC706C">
        <w:rPr>
          <w:rFonts w:ascii="Arial" w:hAnsi="Arial" w:cs="Arial"/>
          <w:color w:val="666666"/>
          <w:sz w:val="26"/>
          <w:szCs w:val="26"/>
        </w:rPr>
        <w:t> de Jodelle en </w:t>
      </w:r>
      <w:hyperlink r:id="rId50" w:tooltip="1552" w:history="1">
        <w:r w:rsidRPr="00BC706C">
          <w:rPr>
            <w:rFonts w:ascii="Arial" w:hAnsi="Arial" w:cs="Arial"/>
            <w:color w:val="666666"/>
            <w:sz w:val="26"/>
            <w:szCs w:val="26"/>
          </w:rPr>
          <w:t>1552</w:t>
        </w:r>
      </w:hyperlink>
      <w:r w:rsidRPr="00BC706C">
        <w:rPr>
          <w:rFonts w:ascii="Arial" w:hAnsi="Arial" w:cs="Arial"/>
          <w:color w:val="666666"/>
          <w:sz w:val="26"/>
          <w:szCs w:val="26"/>
        </w:rPr>
        <w:t> et </w:t>
      </w:r>
      <w:hyperlink r:id="rId51" w:tooltip="1553" w:history="1">
        <w:r w:rsidRPr="00BC706C">
          <w:rPr>
            <w:rFonts w:ascii="Arial" w:hAnsi="Arial" w:cs="Arial"/>
            <w:color w:val="666666"/>
            <w:sz w:val="26"/>
            <w:szCs w:val="26"/>
          </w:rPr>
          <w:t>1553</w:t>
        </w:r>
      </w:hyperlink>
      <w:r w:rsidRPr="00BC706C">
        <w:rPr>
          <w:rFonts w:ascii="Arial" w:hAnsi="Arial" w:cs="Arial"/>
          <w:color w:val="666666"/>
          <w:sz w:val="26"/>
          <w:szCs w:val="26"/>
        </w:rPr>
        <w:t> à Boncourt en présence du roi et de la cour, deux pièces dans lesquelles la plupart de ces jeunes poètes tinrent des rôles (Belleau, Jodelle, Grévin, La Péruse…), ce qui contribua à les souder.</w:t>
      </w:r>
    </w:p>
    <w:p w:rsidR="00BC706C" w:rsidRDefault="00BC706C" w:rsidP="00BC706C">
      <w:pPr>
        <w:pStyle w:val="NormalWeb"/>
        <w:shd w:val="clear" w:color="auto" w:fill="FFFFFF"/>
        <w:spacing w:before="0" w:beforeAutospacing="0" w:after="0" w:afterAutospacing="0" w:line="346" w:lineRule="atLeast"/>
        <w:textAlignment w:val="baseline"/>
        <w:rPr>
          <w:rFonts w:ascii="Arial" w:hAnsi="Arial" w:cs="Arial"/>
          <w:color w:val="666666"/>
          <w:sz w:val="26"/>
          <w:szCs w:val="26"/>
        </w:rPr>
      </w:pPr>
      <w:r>
        <w:rPr>
          <w:rFonts w:ascii="Arial" w:hAnsi="Arial" w:cs="Arial"/>
          <w:color w:val="666666"/>
          <w:sz w:val="26"/>
          <w:szCs w:val="26"/>
        </w:rPr>
        <w:t>Le grand principe sur lequel repose la théorie littéraire que s’efforcent mettre en place les membres de la Pléiade est celui de l’</w:t>
      </w:r>
      <w:r w:rsidRPr="00BC706C">
        <w:rPr>
          <w:rFonts w:ascii="Arial" w:hAnsi="Arial" w:cs="Arial"/>
          <w:color w:val="666666"/>
          <w:sz w:val="26"/>
          <w:szCs w:val="26"/>
        </w:rPr>
        <w:t>« imitation » des lettres antiques</w:t>
      </w:r>
      <w:r>
        <w:rPr>
          <w:rFonts w:ascii="Arial" w:hAnsi="Arial" w:cs="Arial"/>
          <w:color w:val="666666"/>
          <w:sz w:val="26"/>
          <w:szCs w:val="26"/>
        </w:rPr>
        <w:t>, pour lesquels tous nourrissent un véritable culte. Il faut lutter contre le « monstre ignorance », en s’imprégnant des textes de l’Antiquité, aussi bien que des poètes contemporains, italiens et néo-latins, et en les imitant librement. Les poètes de la Pléiade s’imitent également entre eux, et presque tous viendront à imiter avant tout </w:t>
      </w:r>
      <w:hyperlink r:id="rId52" w:tooltip="Pierre de Ronsard" w:history="1">
        <w:r w:rsidRPr="00BC706C">
          <w:rPr>
            <w:rFonts w:ascii="Arial" w:hAnsi="Arial" w:cs="Arial"/>
            <w:color w:val="666666"/>
            <w:sz w:val="26"/>
            <w:szCs w:val="26"/>
          </w:rPr>
          <w:t>Ronsard</w:t>
        </w:r>
      </w:hyperlink>
      <w:r>
        <w:rPr>
          <w:rFonts w:ascii="Arial" w:hAnsi="Arial" w:cs="Arial"/>
          <w:color w:val="666666"/>
          <w:sz w:val="26"/>
          <w:szCs w:val="26"/>
        </w:rPr>
        <w:t>…</w:t>
      </w:r>
    </w:p>
    <w:p w:rsidR="00BC706C" w:rsidRDefault="00BC706C" w:rsidP="00BC706C">
      <w:pPr>
        <w:pStyle w:val="NormalWeb"/>
        <w:shd w:val="clear" w:color="auto" w:fill="FFFFFF"/>
        <w:spacing w:before="0" w:beforeAutospacing="0" w:after="0" w:afterAutospacing="0" w:line="346" w:lineRule="atLeast"/>
        <w:textAlignment w:val="baseline"/>
        <w:rPr>
          <w:rFonts w:ascii="Arial" w:hAnsi="Arial" w:cs="Arial"/>
          <w:color w:val="666666"/>
          <w:sz w:val="26"/>
          <w:szCs w:val="26"/>
        </w:rPr>
      </w:pPr>
      <w:r>
        <w:rPr>
          <w:rFonts w:ascii="Arial" w:hAnsi="Arial" w:cs="Arial"/>
          <w:color w:val="666666"/>
          <w:sz w:val="26"/>
          <w:szCs w:val="26"/>
        </w:rPr>
        <w:t>Il ne s’agit pas de se laisser enfermer dans le cadre d’une culture figée, mais de faire revivre la littérature que l’on étudie, et d’en explorer toutes les possibilités: la Pléiade aborde </w:t>
      </w:r>
      <w:r w:rsidRPr="00BC706C">
        <w:rPr>
          <w:rFonts w:ascii="Arial" w:hAnsi="Arial" w:cs="Arial"/>
          <w:color w:val="666666"/>
          <w:sz w:val="26"/>
          <w:szCs w:val="26"/>
        </w:rPr>
        <w:t>tous les genres</w:t>
      </w:r>
      <w:r>
        <w:rPr>
          <w:rFonts w:ascii="Arial" w:hAnsi="Arial" w:cs="Arial"/>
          <w:color w:val="666666"/>
          <w:sz w:val="26"/>
          <w:szCs w:val="26"/>
        </w:rPr>
        <w:t xml:space="preserve">, de l’épopée aux formes brèves, tous les styles (sublime, moyen, bas), et tous les tons (du tragique au familier). On ne s’approprie le texte d’autrui que pour mieux le </w:t>
      </w:r>
      <w:proofErr w:type="spellStart"/>
      <w:r>
        <w:rPr>
          <w:rFonts w:ascii="Arial" w:hAnsi="Arial" w:cs="Arial"/>
          <w:color w:val="666666"/>
          <w:sz w:val="26"/>
          <w:szCs w:val="26"/>
        </w:rPr>
        <w:t>re-créer</w:t>
      </w:r>
      <w:proofErr w:type="spellEnd"/>
      <w:r>
        <w:rPr>
          <w:rFonts w:ascii="Arial" w:hAnsi="Arial" w:cs="Arial"/>
          <w:color w:val="666666"/>
          <w:sz w:val="26"/>
          <w:szCs w:val="26"/>
        </w:rPr>
        <w:t>, plus beau, plus parfait, plus proche de l’idéal — de l’Idée de la poésie. Car, à l’origine du moins, le </w:t>
      </w:r>
      <w:r w:rsidRPr="00BC706C">
        <w:rPr>
          <w:rFonts w:ascii="Arial" w:hAnsi="Arial" w:cs="Arial"/>
          <w:color w:val="666666"/>
          <w:sz w:val="26"/>
          <w:szCs w:val="26"/>
        </w:rPr>
        <w:t>platonisme</w:t>
      </w:r>
      <w:r>
        <w:rPr>
          <w:rFonts w:ascii="Arial" w:hAnsi="Arial" w:cs="Arial"/>
          <w:color w:val="666666"/>
          <w:sz w:val="26"/>
          <w:szCs w:val="26"/>
        </w:rPr>
        <w:t> est encore présent dans la conception nouvelle de la littérature que mettent en place les jeunes poètes.</w:t>
      </w:r>
    </w:p>
    <w:p w:rsidR="00BC706C" w:rsidRDefault="00BC706C" w:rsidP="00BC706C">
      <w:pPr>
        <w:pStyle w:val="NormalWeb"/>
        <w:shd w:val="clear" w:color="auto" w:fill="FFFFFF"/>
        <w:spacing w:before="0" w:beforeAutospacing="0" w:after="0" w:afterAutospacing="0" w:line="346" w:lineRule="atLeast"/>
        <w:textAlignment w:val="baseline"/>
        <w:rPr>
          <w:rFonts w:ascii="Arial" w:hAnsi="Arial" w:cs="Arial"/>
          <w:color w:val="666666"/>
          <w:sz w:val="26"/>
          <w:szCs w:val="26"/>
        </w:rPr>
      </w:pPr>
      <w:r>
        <w:rPr>
          <w:rFonts w:ascii="Arial" w:hAnsi="Arial" w:cs="Arial"/>
          <w:color w:val="666666"/>
          <w:sz w:val="26"/>
          <w:szCs w:val="26"/>
        </w:rPr>
        <w:lastRenderedPageBreak/>
        <w:t>L’inspiration est l’une des clés de voûte des théories de la Pléiade : alors que toute cette génération de poètes consacre une grande attention au travail de langue et du vers, et ne se fie pas à la nature, son maître-mot reste l’</w:t>
      </w:r>
      <w:r w:rsidRPr="00BC706C">
        <w:rPr>
          <w:rFonts w:ascii="Arial" w:hAnsi="Arial" w:cs="Arial"/>
          <w:color w:val="666666"/>
          <w:sz w:val="26"/>
          <w:szCs w:val="26"/>
        </w:rPr>
        <w:t>« enthousiasme »</w:t>
      </w:r>
      <w:r>
        <w:rPr>
          <w:rFonts w:ascii="Arial" w:hAnsi="Arial" w:cs="Arial"/>
          <w:color w:val="666666"/>
          <w:sz w:val="26"/>
          <w:szCs w:val="26"/>
        </w:rPr>
        <w:t>, la </w:t>
      </w:r>
      <w:r w:rsidRPr="00BC706C">
        <w:rPr>
          <w:rFonts w:ascii="Arial" w:hAnsi="Arial" w:cs="Arial"/>
          <w:color w:val="666666"/>
          <w:sz w:val="26"/>
          <w:szCs w:val="26"/>
        </w:rPr>
        <w:t>« fureur » divine</w:t>
      </w:r>
      <w:r>
        <w:rPr>
          <w:rFonts w:ascii="Arial" w:hAnsi="Arial" w:cs="Arial"/>
          <w:color w:val="666666"/>
          <w:sz w:val="26"/>
          <w:szCs w:val="26"/>
        </w:rPr>
        <w:t> à laquelle le poète est censé s’abandonner s’il veut composer une œuvre de mérite. Cette conception nouvelle de la création poétique souligne l’importance des poètes dans la société, et va de pair avec l’idée qu’ils se font du métier d’écrivain : ce qui est en jeu pour tous, c’est la gloire, c’est </w:t>
      </w:r>
      <w:r w:rsidRPr="00BC706C">
        <w:rPr>
          <w:rFonts w:ascii="Arial" w:hAnsi="Arial" w:cs="Arial"/>
          <w:color w:val="666666"/>
          <w:sz w:val="26"/>
          <w:szCs w:val="26"/>
        </w:rPr>
        <w:t>l’immortalité</w:t>
      </w:r>
      <w:r>
        <w:rPr>
          <w:rFonts w:ascii="Arial" w:hAnsi="Arial" w:cs="Arial"/>
          <w:color w:val="666666"/>
          <w:sz w:val="26"/>
          <w:szCs w:val="26"/>
        </w:rPr>
        <w:t> que l’on ne peut acquérir que grâce à l’œuvre poétique.</w:t>
      </w:r>
    </w:p>
    <w:p w:rsidR="00DA4782" w:rsidRPr="00BC706C" w:rsidRDefault="00DA4782">
      <w:pPr>
        <w:rPr>
          <w:rFonts w:ascii="Arial" w:eastAsia="Times New Roman" w:hAnsi="Arial" w:cs="Arial"/>
          <w:color w:val="666666"/>
          <w:sz w:val="26"/>
          <w:szCs w:val="26"/>
          <w:lang w:eastAsia="fr-CA"/>
        </w:rPr>
      </w:pPr>
    </w:p>
    <w:sectPr w:rsidR="00DA4782" w:rsidRPr="00BC706C" w:rsidSect="00DA478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C706C"/>
    <w:rsid w:val="00401CBC"/>
    <w:rsid w:val="00BC706C"/>
    <w:rsid w:val="00DA478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82"/>
  </w:style>
  <w:style w:type="paragraph" w:styleId="Titre1">
    <w:name w:val="heading 1"/>
    <w:basedOn w:val="Normal"/>
    <w:link w:val="Titre1Car"/>
    <w:uiPriority w:val="9"/>
    <w:qFormat/>
    <w:rsid w:val="00BC70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C706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BC706C"/>
    <w:rPr>
      <w:color w:val="0000FF"/>
      <w:u w:val="single"/>
    </w:rPr>
  </w:style>
  <w:style w:type="character" w:customStyle="1" w:styleId="apple-converted-space">
    <w:name w:val="apple-converted-space"/>
    <w:basedOn w:val="Policepardfaut"/>
    <w:rsid w:val="00BC706C"/>
  </w:style>
  <w:style w:type="character" w:customStyle="1" w:styleId="romain">
    <w:name w:val="romain"/>
    <w:basedOn w:val="Policepardfaut"/>
    <w:rsid w:val="00BC706C"/>
  </w:style>
  <w:style w:type="character" w:customStyle="1" w:styleId="Titre1Car">
    <w:name w:val="Titre 1 Car"/>
    <w:basedOn w:val="Policepardfaut"/>
    <w:link w:val="Titre1"/>
    <w:uiPriority w:val="9"/>
    <w:rsid w:val="00BC706C"/>
    <w:rPr>
      <w:rFonts w:ascii="Times New Roman" w:eastAsia="Times New Roman" w:hAnsi="Times New Roman" w:cs="Times New Roman"/>
      <w:b/>
      <w:bCs/>
      <w:kern w:val="36"/>
      <w:sz w:val="48"/>
      <w:szCs w:val="48"/>
      <w:lang w:eastAsia="fr-CA"/>
    </w:rPr>
  </w:style>
  <w:style w:type="character" w:styleId="lev">
    <w:name w:val="Strong"/>
    <w:basedOn w:val="Policepardfaut"/>
    <w:uiPriority w:val="22"/>
    <w:qFormat/>
    <w:rsid w:val="00BC706C"/>
    <w:rPr>
      <w:b/>
      <w:bCs/>
    </w:rPr>
  </w:style>
</w:styles>
</file>

<file path=word/webSettings.xml><?xml version="1.0" encoding="utf-8"?>
<w:webSettings xmlns:r="http://schemas.openxmlformats.org/officeDocument/2006/relationships" xmlns:w="http://schemas.openxmlformats.org/wordprocessingml/2006/main">
  <w:divs>
    <w:div w:id="254557583">
      <w:bodyDiv w:val="1"/>
      <w:marLeft w:val="0"/>
      <w:marRight w:val="0"/>
      <w:marTop w:val="0"/>
      <w:marBottom w:val="0"/>
      <w:divBdr>
        <w:top w:val="none" w:sz="0" w:space="0" w:color="auto"/>
        <w:left w:val="none" w:sz="0" w:space="0" w:color="auto"/>
        <w:bottom w:val="none" w:sz="0" w:space="0" w:color="auto"/>
        <w:right w:val="none" w:sz="0" w:space="0" w:color="auto"/>
      </w:divBdr>
    </w:div>
    <w:div w:id="1400782394">
      <w:bodyDiv w:val="1"/>
      <w:marLeft w:val="0"/>
      <w:marRight w:val="0"/>
      <w:marTop w:val="0"/>
      <w:marBottom w:val="0"/>
      <w:divBdr>
        <w:top w:val="none" w:sz="0" w:space="0" w:color="auto"/>
        <w:left w:val="none" w:sz="0" w:space="0" w:color="auto"/>
        <w:bottom w:val="none" w:sz="0" w:space="0" w:color="auto"/>
        <w:right w:val="none" w:sz="0" w:space="0" w:color="auto"/>
      </w:divBdr>
    </w:div>
    <w:div w:id="1963924678">
      <w:bodyDiv w:val="1"/>
      <w:marLeft w:val="0"/>
      <w:marRight w:val="0"/>
      <w:marTop w:val="0"/>
      <w:marBottom w:val="0"/>
      <w:divBdr>
        <w:top w:val="none" w:sz="0" w:space="0" w:color="auto"/>
        <w:left w:val="none" w:sz="0" w:space="0" w:color="auto"/>
        <w:bottom w:val="none" w:sz="0" w:space="0" w:color="auto"/>
        <w:right w:val="none" w:sz="0" w:space="0" w:color="auto"/>
      </w:divBdr>
    </w:div>
    <w:div w:id="21039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Antoine_de_Ba%C3%AFf" TargetMode="External"/><Relationship Id="rId18" Type="http://schemas.openxmlformats.org/officeDocument/2006/relationships/hyperlink" Target="http://fr.wikipedia.org/wiki/Nicolas_Denisot" TargetMode="External"/><Relationship Id="rId26" Type="http://schemas.openxmlformats.org/officeDocument/2006/relationships/hyperlink" Target="http://fr.wikipedia.org/wiki/Grec_ancien" TargetMode="External"/><Relationship Id="rId39" Type="http://schemas.openxmlformats.org/officeDocument/2006/relationships/hyperlink" Target="http://fr.wikipedia.org/wiki/Jacques_Gr%C3%A9vin" TargetMode="External"/><Relationship Id="rId3" Type="http://schemas.openxmlformats.org/officeDocument/2006/relationships/webSettings" Target="webSettings.xml"/><Relationship Id="rId21" Type="http://schemas.openxmlformats.org/officeDocument/2006/relationships/hyperlink" Target="http://fr.wikipedia.org/wiki/1549" TargetMode="External"/><Relationship Id="rId34" Type="http://schemas.openxmlformats.org/officeDocument/2006/relationships/hyperlink" Target="http://fr.wikipedia.org/wiki/Marc-Antoine_Muret" TargetMode="External"/><Relationship Id="rId42" Type="http://schemas.openxmlformats.org/officeDocument/2006/relationships/hyperlink" Target="http://fr.wikipedia.org/wiki/Jean_Bastier_de_La_P%C3%A9ruse" TargetMode="External"/><Relationship Id="rId47" Type="http://schemas.openxmlformats.org/officeDocument/2006/relationships/hyperlink" Target="http://fr.wikipedia.org/wiki/R%C3%A9my_Belleau" TargetMode="External"/><Relationship Id="rId50" Type="http://schemas.openxmlformats.org/officeDocument/2006/relationships/hyperlink" Target="http://fr.wikipedia.org/wiki/1552" TargetMode="External"/><Relationship Id="rId7" Type="http://schemas.openxmlformats.org/officeDocument/2006/relationships/hyperlink" Target="http://fr.wikipedia.org/wiki/Pl%C3%A9iades_(astronomie)" TargetMode="External"/><Relationship Id="rId12" Type="http://schemas.openxmlformats.org/officeDocument/2006/relationships/hyperlink" Target="http://fr.wikipedia.org/wiki/R%C3%A9my_Belleau" TargetMode="External"/><Relationship Id="rId17" Type="http://schemas.openxmlformats.org/officeDocument/2006/relationships/hyperlink" Target="http://fr.wikipedia.org/wiki/Guillaume_des_Autels" TargetMode="External"/><Relationship Id="rId25" Type="http://schemas.openxmlformats.org/officeDocument/2006/relationships/hyperlink" Target="http://fr.wikipedia.org/wiki/Latin" TargetMode="External"/><Relationship Id="rId33" Type="http://schemas.openxmlformats.org/officeDocument/2006/relationships/hyperlink" Target="http://fr.wikipedia.org/wiki/%C3%89l%C3%A9gie" TargetMode="External"/><Relationship Id="rId38" Type="http://schemas.openxmlformats.org/officeDocument/2006/relationships/hyperlink" Target="http://fr.wikipedia.org/wiki/Coll%C3%A8ge_de_Boncourt" TargetMode="External"/><Relationship Id="rId46" Type="http://schemas.openxmlformats.org/officeDocument/2006/relationships/hyperlink" Target="http://fr.wikipedia.org/wiki/Jean-Antoine_de_Ba%C3%AFf" TargetMode="External"/><Relationship Id="rId2" Type="http://schemas.openxmlformats.org/officeDocument/2006/relationships/settings" Target="settings.xml"/><Relationship Id="rId16" Type="http://schemas.openxmlformats.org/officeDocument/2006/relationships/hyperlink" Target="http://fr.wikipedia.org/wiki/Jean_Dorat" TargetMode="External"/><Relationship Id="rId20" Type="http://schemas.openxmlformats.org/officeDocument/2006/relationships/hyperlink" Target="http://fr.wikipedia.org/wiki/D%C3%A9fense_et_illustration_de_la_langue_fran%C3%A7aise" TargetMode="External"/><Relationship Id="rId29" Type="http://schemas.openxmlformats.org/officeDocument/2006/relationships/hyperlink" Target="http://fr.wikipedia.org/wiki/1553" TargetMode="External"/><Relationship Id="rId41" Type="http://schemas.openxmlformats.org/officeDocument/2006/relationships/hyperlink" Target="http://fr.wikipedia.org/wiki/Jean_de_La_Taille"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fr.wikipedia.org/wiki/Alexandrie" TargetMode="External"/><Relationship Id="rId11" Type="http://schemas.openxmlformats.org/officeDocument/2006/relationships/hyperlink" Target="http://fr.wikipedia.org/wiki/Jacques_Peletier_du_Mans" TargetMode="External"/><Relationship Id="rId24" Type="http://schemas.openxmlformats.org/officeDocument/2006/relationships/hyperlink" Target="http://fr.wikipedia.org/wiki/N%C3%A9ologisme" TargetMode="External"/><Relationship Id="rId32" Type="http://schemas.openxmlformats.org/officeDocument/2006/relationships/hyperlink" Target="http://fr.wikipedia.org/wiki/Sonnet" TargetMode="External"/><Relationship Id="rId37" Type="http://schemas.openxmlformats.org/officeDocument/2006/relationships/hyperlink" Target="http://fr.wikipedia.org/wiki/Charles_Estienne" TargetMode="External"/><Relationship Id="rId40" Type="http://schemas.openxmlformats.org/officeDocument/2006/relationships/hyperlink" Target="http://fr.wikipedia.org/wiki/Jodelle" TargetMode="External"/><Relationship Id="rId45" Type="http://schemas.openxmlformats.org/officeDocument/2006/relationships/hyperlink" Target="http://fr.wikipedia.org/wiki/Du_Bellay" TargetMode="External"/><Relationship Id="rId53" Type="http://schemas.openxmlformats.org/officeDocument/2006/relationships/fontTable" Target="fontTable.xml"/><Relationship Id="rId5" Type="http://schemas.openxmlformats.org/officeDocument/2006/relationships/hyperlink" Target="http://fr.wikipedia.org/wiki/Jean_Dorat" TargetMode="External"/><Relationship Id="rId15" Type="http://schemas.openxmlformats.org/officeDocument/2006/relationships/hyperlink" Target="http://fr.wikipedia.org/wiki/%C3%89tienne_Jodelle" TargetMode="External"/><Relationship Id="rId23" Type="http://schemas.openxmlformats.org/officeDocument/2006/relationships/hyperlink" Target="http://fr.wikipedia.org/wiki/N%C3%A9ologismes" TargetMode="External"/><Relationship Id="rId28" Type="http://schemas.openxmlformats.org/officeDocument/2006/relationships/hyperlink" Target="http://fr.wikipedia.org/wiki/Pompe_du_bouc" TargetMode="External"/><Relationship Id="rId36" Type="http://schemas.openxmlformats.org/officeDocument/2006/relationships/hyperlink" Target="http://fr.wikipedia.org/wiki/Jean_Dorat" TargetMode="External"/><Relationship Id="rId49" Type="http://schemas.openxmlformats.org/officeDocument/2006/relationships/hyperlink" Target="http://fr.wikipedia.org/wiki/Cl%C3%A9op%C3%A2tre_captive" TargetMode="External"/><Relationship Id="rId10" Type="http://schemas.openxmlformats.org/officeDocument/2006/relationships/hyperlink" Target="http://fr.wikipedia.org/wiki/Joachim_du_Bellay" TargetMode="External"/><Relationship Id="rId19" Type="http://schemas.openxmlformats.org/officeDocument/2006/relationships/hyperlink" Target="http://fr.wikipedia.org/wiki/1553" TargetMode="External"/><Relationship Id="rId31" Type="http://schemas.openxmlformats.org/officeDocument/2006/relationships/hyperlink" Target="http://fr.wikipedia.org/wiki/Ode" TargetMode="External"/><Relationship Id="rId44" Type="http://schemas.openxmlformats.org/officeDocument/2006/relationships/hyperlink" Target="http://fr.wikipedia.org/wiki/Ronsard" TargetMode="External"/><Relationship Id="rId52" Type="http://schemas.openxmlformats.org/officeDocument/2006/relationships/hyperlink" Target="http://www.espacefrancais.com/pierre-de-ronsard/" TargetMode="External"/><Relationship Id="rId4" Type="http://schemas.openxmlformats.org/officeDocument/2006/relationships/hyperlink" Target="http://fr.wikipedia.org/wiki/Hell%C3%A9nisme" TargetMode="External"/><Relationship Id="rId9" Type="http://schemas.openxmlformats.org/officeDocument/2006/relationships/hyperlink" Target="http://fr.wikipedia.org/wiki/Pierre_de_Ronsard" TargetMode="External"/><Relationship Id="rId14" Type="http://schemas.openxmlformats.org/officeDocument/2006/relationships/hyperlink" Target="http://fr.wikipedia.org/wiki/Pontus_de_Tyard" TargetMode="External"/><Relationship Id="rId22" Type="http://schemas.openxmlformats.org/officeDocument/2006/relationships/hyperlink" Target="http://fr.wikipedia.org/wiki/Joachim_Du_Bellay" TargetMode="External"/><Relationship Id="rId27" Type="http://schemas.openxmlformats.org/officeDocument/2006/relationships/hyperlink" Target="http://fr.wikipedia.org/wiki/Langues_r%C3%A9gionales" TargetMode="External"/><Relationship Id="rId30" Type="http://schemas.openxmlformats.org/officeDocument/2006/relationships/hyperlink" Target="http://fr.wikipedia.org/wiki/Alexandrin" TargetMode="External"/><Relationship Id="rId35" Type="http://schemas.openxmlformats.org/officeDocument/2006/relationships/hyperlink" Target="http://fr.wikipedia.org/wiki/George_Buchanan" TargetMode="External"/><Relationship Id="rId43" Type="http://schemas.openxmlformats.org/officeDocument/2006/relationships/hyperlink" Target="http://fr.wikipedia.org/wiki/Coll%C3%A8ge_de_Coqueret" TargetMode="External"/><Relationship Id="rId48" Type="http://schemas.openxmlformats.org/officeDocument/2006/relationships/hyperlink" Target="http://fr.wikipedia.org/wiki/L%27Eug%C3%A8ne" TargetMode="External"/><Relationship Id="rId8" Type="http://schemas.openxmlformats.org/officeDocument/2006/relationships/hyperlink" Target="http://fr.wikipedia.org/wiki/Renaissance_(p%C3%A9riode_historique)" TargetMode="External"/><Relationship Id="rId51" Type="http://schemas.openxmlformats.org/officeDocument/2006/relationships/hyperlink" Target="http://fr.wikipedia.org/wiki/155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1439</Words>
  <Characters>7918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2013-04-04T15:59:00Z</dcterms:created>
  <dcterms:modified xsi:type="dcterms:W3CDTF">2013-04-04T16:10:00Z</dcterms:modified>
</cp:coreProperties>
</file>